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96A2" w14:textId="77777777" w:rsidR="00363A41" w:rsidRDefault="001B418D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поддержки малого и среднего бизнеса для преодоления санкционного давления (федеральные)</w:t>
      </w:r>
    </w:p>
    <w:p w14:paraId="56D0C427" w14:textId="77777777" w:rsidR="00363A41" w:rsidRDefault="00363A41">
      <w:pPr>
        <w:tabs>
          <w:tab w:val="left" w:pos="3969"/>
          <w:tab w:val="left" w:pos="13892"/>
        </w:tabs>
        <w:jc w:val="center"/>
        <w:rPr>
          <w:b/>
          <w:u w:val="single"/>
        </w:rPr>
      </w:pPr>
      <w:bookmarkStart w:id="0" w:name="_Hlk41051656"/>
    </w:p>
    <w:tbl>
      <w:tblPr>
        <w:tblStyle w:val="af6"/>
        <w:tblW w:w="15422" w:type="dxa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5246"/>
        <w:gridCol w:w="2409"/>
        <w:gridCol w:w="2678"/>
        <w:gridCol w:w="2398"/>
      </w:tblGrid>
      <w:tr w:rsidR="00363A41" w14:paraId="099EA4C3" w14:textId="77777777" w:rsidTr="00A42A00">
        <w:trPr>
          <w:tblHeader/>
          <w:jc w:val="center"/>
        </w:trPr>
        <w:tc>
          <w:tcPr>
            <w:tcW w:w="2691" w:type="dxa"/>
          </w:tcPr>
          <w:p w14:paraId="2201FD50" w14:textId="77777777" w:rsidR="00363A41" w:rsidRDefault="001B4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меры</w:t>
            </w:r>
          </w:p>
        </w:tc>
        <w:tc>
          <w:tcPr>
            <w:tcW w:w="5246" w:type="dxa"/>
          </w:tcPr>
          <w:p w14:paraId="415FA42E" w14:textId="77777777" w:rsidR="00363A41" w:rsidRDefault="001B4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меры</w:t>
            </w:r>
          </w:p>
        </w:tc>
        <w:tc>
          <w:tcPr>
            <w:tcW w:w="2409" w:type="dxa"/>
          </w:tcPr>
          <w:p w14:paraId="0D2A4272" w14:textId="77777777" w:rsidR="00363A41" w:rsidRDefault="001B4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678" w:type="dxa"/>
          </w:tcPr>
          <w:p w14:paraId="2943B8B4" w14:textId="77777777" w:rsidR="00363A41" w:rsidRDefault="001B4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398" w:type="dxa"/>
          </w:tcPr>
          <w:p w14:paraId="26118817" w14:textId="77777777" w:rsidR="00363A41" w:rsidRDefault="001B4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НПА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363A41" w14:paraId="7B855DAA" w14:textId="77777777" w:rsidTr="00A42A00">
        <w:trPr>
          <w:jc w:val="center"/>
        </w:trPr>
        <w:tc>
          <w:tcPr>
            <w:tcW w:w="2691" w:type="dxa"/>
          </w:tcPr>
          <w:p w14:paraId="26238E7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участников фондового рынка</w:t>
            </w:r>
          </w:p>
        </w:tc>
        <w:tc>
          <w:tcPr>
            <w:tcW w:w="5246" w:type="dxa"/>
          </w:tcPr>
          <w:p w14:paraId="3D1DBCA8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Организации-эмитенты получили право не раскрывать частично или в полном объёме информацию о выпуске ценных бумаг.</w:t>
            </w:r>
          </w:p>
          <w:p w14:paraId="38DB46CF" w14:textId="77777777" w:rsidR="00363A41" w:rsidRDefault="00363A41">
            <w:pPr>
              <w:rPr>
                <w:sz w:val="24"/>
                <w:szCs w:val="24"/>
              </w:rPr>
            </w:pPr>
          </w:p>
          <w:p w14:paraId="4F383B8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порядок касается информации об операциях в период с 1 января 2019 года по 31 декабря 2022 года.</w:t>
            </w:r>
          </w:p>
        </w:tc>
        <w:tc>
          <w:tcPr>
            <w:tcW w:w="2409" w:type="dxa"/>
          </w:tcPr>
          <w:p w14:paraId="3B4FA891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14:paraId="7A02A14F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Организации-эмитенты</w:t>
            </w:r>
          </w:p>
        </w:tc>
        <w:tc>
          <w:tcPr>
            <w:tcW w:w="2398" w:type="dxa"/>
          </w:tcPr>
          <w:p w14:paraId="51F33D5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proofErr w:type="gramStart"/>
            <w:r>
              <w:rPr>
                <w:sz w:val="24"/>
                <w:szCs w:val="24"/>
              </w:rPr>
              <w:t>12.03.2022  №</w:t>
            </w:r>
            <w:proofErr w:type="gramEnd"/>
            <w:r>
              <w:rPr>
                <w:sz w:val="24"/>
                <w:szCs w:val="24"/>
              </w:rPr>
              <w:t xml:space="preserve"> 351</w:t>
            </w:r>
          </w:p>
        </w:tc>
      </w:tr>
      <w:tr w:rsidR="00363A41" w14:paraId="0406A444" w14:textId="77777777" w:rsidTr="00A42A00">
        <w:trPr>
          <w:jc w:val="center"/>
        </w:trPr>
        <w:tc>
          <w:tcPr>
            <w:tcW w:w="2691" w:type="dxa"/>
          </w:tcPr>
          <w:p w14:paraId="466736E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лицензий</w:t>
            </w:r>
          </w:p>
        </w:tc>
        <w:tc>
          <w:tcPr>
            <w:tcW w:w="5246" w:type="dxa"/>
          </w:tcPr>
          <w:p w14:paraId="00B1DE0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 (без обязательных процедур оценки соответствия, без уплаты госпошлины, без оплаты необходимых госуслуг)</w:t>
            </w:r>
          </w:p>
          <w:p w14:paraId="429EE55E" w14:textId="77777777" w:rsidR="00363A41" w:rsidRDefault="00363A41">
            <w:pPr>
              <w:rPr>
                <w:sz w:val="24"/>
                <w:szCs w:val="24"/>
              </w:rPr>
            </w:pPr>
          </w:p>
          <w:p w14:paraId="64D21D8A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затронет более 120 видов разрешений в том числе в таких важных сферах деятельности, как </w:t>
            </w:r>
          </w:p>
          <w:p w14:paraId="6BC42CFE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хозяйство;</w:t>
            </w:r>
          </w:p>
          <w:p w14:paraId="5FFF01C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промышленность;</w:t>
            </w:r>
          </w:p>
          <w:p w14:paraId="54F3687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розничная торговля (включая торговлю подакцизными товарами);</w:t>
            </w:r>
          </w:p>
          <w:p w14:paraId="18FC444D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услуг связи;</w:t>
            </w:r>
          </w:p>
          <w:p w14:paraId="20D4FCFD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услуги такси.</w:t>
            </w:r>
          </w:p>
          <w:p w14:paraId="25FA4689" w14:textId="77777777" w:rsidR="00363A41" w:rsidRDefault="00363A41">
            <w:pPr>
              <w:rPr>
                <w:sz w:val="24"/>
                <w:szCs w:val="24"/>
              </w:rPr>
            </w:pPr>
          </w:p>
          <w:p w14:paraId="0D70BA5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переносится на год необходимость прохождения подтверждения соответствия выпускаемой продукции.</w:t>
            </w:r>
          </w:p>
        </w:tc>
        <w:tc>
          <w:tcPr>
            <w:tcW w:w="2409" w:type="dxa"/>
          </w:tcPr>
          <w:p w14:paraId="38A90A13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14:paraId="47F4416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при осуществлении деятельности которых необходимы разрешительные документы</w:t>
            </w:r>
          </w:p>
        </w:tc>
        <w:tc>
          <w:tcPr>
            <w:tcW w:w="2398" w:type="dxa"/>
          </w:tcPr>
          <w:p w14:paraId="007E301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12.03.2022 № 353</w:t>
            </w:r>
          </w:p>
        </w:tc>
      </w:tr>
      <w:tr w:rsidR="00363A41" w14:paraId="676C28D9" w14:textId="77777777" w:rsidTr="00A42A00">
        <w:trPr>
          <w:jc w:val="center"/>
        </w:trPr>
        <w:tc>
          <w:tcPr>
            <w:tcW w:w="2691" w:type="dxa"/>
          </w:tcPr>
          <w:p w14:paraId="0DD87F00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Продление меры по компенсации МСП </w:t>
            </w:r>
            <w:proofErr w:type="gramStart"/>
            <w:r>
              <w:rPr>
                <w:sz w:val="24"/>
                <w:szCs w:val="24"/>
              </w:rPr>
              <w:t>расходов  на</w:t>
            </w:r>
            <w:proofErr w:type="gramEnd"/>
            <w:r>
              <w:rPr>
                <w:sz w:val="24"/>
                <w:szCs w:val="24"/>
              </w:rPr>
              <w:t xml:space="preserve"> систему быстрых платежей СБП(банковской </w:t>
            </w:r>
            <w:r>
              <w:rPr>
                <w:sz w:val="24"/>
                <w:szCs w:val="24"/>
              </w:rPr>
              <w:lastRenderedPageBreak/>
              <w:t>комиссии) (продление меры)</w:t>
            </w:r>
          </w:p>
        </w:tc>
        <w:tc>
          <w:tcPr>
            <w:tcW w:w="5246" w:type="dxa"/>
          </w:tcPr>
          <w:p w14:paraId="458CEE1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СБП – сервис Банка России, который в том числе позволяет гражданам оплачивать товары и услуги с помощью мобильных приложений банков – участников системы. Комиссия не превышает 0,7% от стоимости товара.</w:t>
            </w:r>
          </w:p>
          <w:p w14:paraId="4A979134" w14:textId="77777777" w:rsidR="00363A41" w:rsidRDefault="00363A41">
            <w:pPr>
              <w:rPr>
                <w:sz w:val="24"/>
                <w:szCs w:val="24"/>
              </w:rPr>
            </w:pPr>
          </w:p>
          <w:p w14:paraId="33AA4C90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14:paraId="2747ED88" w14:textId="77777777" w:rsidR="00363A41" w:rsidRDefault="00363A41">
            <w:pPr>
              <w:rPr>
                <w:sz w:val="24"/>
                <w:szCs w:val="24"/>
              </w:rPr>
            </w:pPr>
          </w:p>
          <w:p w14:paraId="0D703D3F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решение о субсидировании предприятий МСП, пользующихся СБП, было принято в июле 2021 года и действовало до 1 января 2022</w:t>
            </w:r>
          </w:p>
        </w:tc>
        <w:tc>
          <w:tcPr>
            <w:tcW w:w="2409" w:type="dxa"/>
          </w:tcPr>
          <w:p w14:paraId="25EA4E43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июля 2022 года</w:t>
            </w:r>
          </w:p>
        </w:tc>
        <w:tc>
          <w:tcPr>
            <w:tcW w:w="2678" w:type="dxa"/>
          </w:tcPr>
          <w:p w14:paraId="28C938E8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использующие СБП</w:t>
            </w:r>
          </w:p>
        </w:tc>
        <w:tc>
          <w:tcPr>
            <w:tcW w:w="2398" w:type="dxa"/>
          </w:tcPr>
          <w:p w14:paraId="4A98EA9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4.03.2022 № 411-р</w:t>
            </w:r>
          </w:p>
        </w:tc>
      </w:tr>
      <w:tr w:rsidR="00363A41" w14:paraId="3D8B17F4" w14:textId="77777777" w:rsidTr="00A42A00">
        <w:trPr>
          <w:jc w:val="center"/>
        </w:trPr>
        <w:tc>
          <w:tcPr>
            <w:tcW w:w="2691" w:type="dxa"/>
          </w:tcPr>
          <w:p w14:paraId="3B67FB0D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каникулы и льготные кредиты для аграриев</w:t>
            </w:r>
          </w:p>
        </w:tc>
        <w:tc>
          <w:tcPr>
            <w:tcW w:w="5246" w:type="dxa"/>
          </w:tcPr>
          <w:p w14:paraId="1F1702F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Сельхозпроизводители получили право отсрочки платежей на 6 месяцев по льготным инвестиционным кредитам, срок договоров по которым истекает в 2022 году.</w:t>
            </w:r>
          </w:p>
          <w:p w14:paraId="50DA282E" w14:textId="77777777" w:rsidR="00363A41" w:rsidRDefault="00363A41">
            <w:pPr>
              <w:rPr>
                <w:sz w:val="24"/>
                <w:szCs w:val="24"/>
              </w:rPr>
            </w:pPr>
          </w:p>
          <w:p w14:paraId="5C44541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идёт о платежах, которые приходятся на период с 1 марта по 31 мая 2022 года. При положительном решении банка о предоставлении кредитных каникул отсрочка по таким платежам может достигать шести месяцев.</w:t>
            </w:r>
          </w:p>
          <w:p w14:paraId="445BA97D" w14:textId="77777777" w:rsidR="00363A41" w:rsidRDefault="00363A41">
            <w:pPr>
              <w:rPr>
                <w:sz w:val="24"/>
                <w:szCs w:val="24"/>
              </w:rPr>
            </w:pPr>
          </w:p>
          <w:p w14:paraId="0B81E8C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краткосрочных льготных займов, срок договоров по которым также истекает в 2022 году, предусмотрена возможность пролонгации срока кредита ещё на один год. Таким образом, сельхозпроизводители смогут уменьшить размер ежемесячных платежей и снизить кредитную нагрузку.</w:t>
            </w:r>
          </w:p>
          <w:p w14:paraId="11CC790F" w14:textId="77777777" w:rsidR="00363A41" w:rsidRDefault="00363A41">
            <w:pPr>
              <w:rPr>
                <w:sz w:val="24"/>
                <w:szCs w:val="24"/>
              </w:rPr>
            </w:pPr>
          </w:p>
          <w:p w14:paraId="6C4CE89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Льготная кредитная программа для аграриев была запущена в 2017 году. В её рамках сельхозпроизводители могут взять краткосрочный или инвестиционный кредит по ставке до 5% на развитие растениеводства и животноводства, а также на строительство, </w:t>
            </w:r>
            <w:r>
              <w:rPr>
                <w:sz w:val="24"/>
                <w:szCs w:val="24"/>
              </w:rPr>
              <w:lastRenderedPageBreak/>
              <w:t xml:space="preserve">реконструкцию или модернизацию предприятий по переработке </w:t>
            </w:r>
            <w:proofErr w:type="spellStart"/>
            <w:r>
              <w:rPr>
                <w:sz w:val="24"/>
                <w:szCs w:val="24"/>
              </w:rPr>
              <w:t>сельхозсырья</w:t>
            </w:r>
            <w:proofErr w:type="spellEnd"/>
            <w:r>
              <w:rPr>
                <w:sz w:val="24"/>
                <w:szCs w:val="24"/>
              </w:rPr>
              <w:t>. Льготный краткосрочный кредит выдаётся на срок до 1 года, инвестиционный – от 2 до 15 лет. Новые кредиты также будут выдавать на этих условиях.</w:t>
            </w:r>
          </w:p>
        </w:tc>
        <w:tc>
          <w:tcPr>
            <w:tcW w:w="2409" w:type="dxa"/>
          </w:tcPr>
          <w:p w14:paraId="5D841F9B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декабря 2022 года</w:t>
            </w:r>
          </w:p>
        </w:tc>
        <w:tc>
          <w:tcPr>
            <w:tcW w:w="2678" w:type="dxa"/>
          </w:tcPr>
          <w:p w14:paraId="30BD580C" w14:textId="77777777" w:rsidR="00363A41" w:rsidRDefault="001B4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Сельхозтоваро</w:t>
            </w:r>
            <w:proofErr w:type="spellEnd"/>
            <w:r>
              <w:rPr>
                <w:sz w:val="24"/>
                <w:szCs w:val="24"/>
              </w:rPr>
              <w:t>-производители (за исключением сельскохозяйственных кредитных потребительских кооперативов).</w:t>
            </w:r>
          </w:p>
          <w:p w14:paraId="6AE79CE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ИП, осуществляющие производство, первичную и (или) последующую (промышленную переработку сельскохозяйственной продукции и ее реализацию</w:t>
            </w:r>
          </w:p>
        </w:tc>
        <w:tc>
          <w:tcPr>
            <w:tcW w:w="2398" w:type="dxa"/>
          </w:tcPr>
          <w:p w14:paraId="527BFE6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3.03.2022 № 280 (отсрочка, пролонгация)</w:t>
            </w:r>
          </w:p>
          <w:p w14:paraId="79DB61D9" w14:textId="77777777" w:rsidR="00363A41" w:rsidRDefault="00363A41">
            <w:pPr>
              <w:rPr>
                <w:sz w:val="24"/>
                <w:szCs w:val="24"/>
              </w:rPr>
            </w:pPr>
          </w:p>
          <w:p w14:paraId="7045B70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9.03.2022 № 435-р (льготные кредиты)</w:t>
            </w:r>
          </w:p>
        </w:tc>
      </w:tr>
      <w:tr w:rsidR="00363A41" w14:paraId="12A6893A" w14:textId="77777777" w:rsidTr="00A42A00">
        <w:trPr>
          <w:jc w:val="center"/>
        </w:trPr>
        <w:tc>
          <w:tcPr>
            <w:tcW w:w="2691" w:type="dxa"/>
          </w:tcPr>
          <w:p w14:paraId="1C22BD17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каникулы для МСП</w:t>
            </w:r>
          </w:p>
        </w:tc>
        <w:tc>
          <w:tcPr>
            <w:tcW w:w="5246" w:type="dxa"/>
          </w:tcPr>
          <w:p w14:paraId="7BBCDFD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для бизнеса из наиболее пострадавших отраслей, заключивших кредитные договоры до 01.03.2022.</w:t>
            </w:r>
          </w:p>
          <w:p w14:paraId="17E415B2" w14:textId="77777777" w:rsidR="00363A41" w:rsidRDefault="00363A41">
            <w:pPr>
              <w:rPr>
                <w:sz w:val="24"/>
                <w:szCs w:val="24"/>
              </w:rPr>
            </w:pPr>
          </w:p>
          <w:p w14:paraId="2421185F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изменения условий по действующим кредитам:</w:t>
            </w:r>
          </w:p>
          <w:p w14:paraId="24B0ABA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Отсрочка основного долга и процентов до 6 месяцев с продлением срока кредита — для ИП и юридических лиц.</w:t>
            </w:r>
          </w:p>
          <w:p w14:paraId="28B6403F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Уменьшение регулярного платежа — только для ИП.</w:t>
            </w:r>
          </w:p>
          <w:p w14:paraId="72CB8028" w14:textId="77777777" w:rsidR="00363A41" w:rsidRDefault="00363A41">
            <w:pPr>
              <w:rPr>
                <w:sz w:val="24"/>
                <w:szCs w:val="24"/>
              </w:rPr>
            </w:pPr>
          </w:p>
          <w:p w14:paraId="0400857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продления срока кредита размер платежа будет аналогичным тому, который был до изменения условий. </w:t>
            </w:r>
          </w:p>
        </w:tc>
        <w:tc>
          <w:tcPr>
            <w:tcW w:w="2409" w:type="dxa"/>
          </w:tcPr>
          <w:p w14:paraId="230D7868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за получением отсрочки или уменьшением размера платежей можно до 30 сентября 2022 года.</w:t>
            </w:r>
          </w:p>
        </w:tc>
        <w:tc>
          <w:tcPr>
            <w:tcW w:w="2678" w:type="dxa"/>
          </w:tcPr>
          <w:p w14:paraId="56D0F483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МСП должен работать в одной из отраслей, перечень которых утверждён постановлением Правительства Российской Федерации от 10.03.2022 № 337.</w:t>
            </w:r>
          </w:p>
          <w:p w14:paraId="2941316A" w14:textId="77777777" w:rsidR="00363A41" w:rsidRDefault="00363A41">
            <w:pPr>
              <w:rPr>
                <w:sz w:val="24"/>
                <w:szCs w:val="24"/>
              </w:rPr>
            </w:pPr>
          </w:p>
          <w:p w14:paraId="45117198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число таких отраслей вошли: </w:t>
            </w:r>
          </w:p>
          <w:p w14:paraId="493FB600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хозяйство;</w:t>
            </w:r>
          </w:p>
          <w:p w14:paraId="2C35F96A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наука;</w:t>
            </w:r>
          </w:p>
          <w:p w14:paraId="2DAE2210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образование;</w:t>
            </w:r>
          </w:p>
          <w:p w14:paraId="0C5D8F6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здравоохранение;</w:t>
            </w:r>
          </w:p>
          <w:p w14:paraId="7C529F0E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культура;</w:t>
            </w:r>
          </w:p>
          <w:p w14:paraId="08ACD0FA" w14:textId="77777777" w:rsidR="00363A41" w:rsidRDefault="001B41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-,гостиничный</w:t>
            </w:r>
            <w:proofErr w:type="gramEnd"/>
            <w:r>
              <w:rPr>
                <w:sz w:val="24"/>
                <w:szCs w:val="24"/>
              </w:rPr>
              <w:t xml:space="preserve"> бизнес;</w:t>
            </w:r>
          </w:p>
          <w:p w14:paraId="68D9C81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спорт;</w:t>
            </w:r>
          </w:p>
          <w:p w14:paraId="05DDAF7D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общественное питание;</w:t>
            </w:r>
          </w:p>
          <w:p w14:paraId="24A20A6E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 (в том числе производство компьютеров и разработка ПО);</w:t>
            </w:r>
          </w:p>
          <w:p w14:paraId="7776E46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оптовая и розничная торговля;</w:t>
            </w:r>
          </w:p>
          <w:p w14:paraId="2724C6A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услуг;</w:t>
            </w:r>
          </w:p>
          <w:p w14:paraId="48E5543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обрабатывающие производства, включая </w:t>
            </w:r>
            <w:r>
              <w:rPr>
                <w:sz w:val="24"/>
                <w:szCs w:val="24"/>
              </w:rPr>
              <w:lastRenderedPageBreak/>
              <w:t>производство лекарств, продуктов питания, одежды, мебели, бытовой химии, электрического оборудования, резиновых и пластмассовых изделий.</w:t>
            </w:r>
          </w:p>
          <w:p w14:paraId="20DCF5F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более 70 кодов ОКВЭД </w:t>
            </w:r>
          </w:p>
        </w:tc>
        <w:tc>
          <w:tcPr>
            <w:tcW w:w="2398" w:type="dxa"/>
          </w:tcPr>
          <w:p w14:paraId="57D49D6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Российской Федерации от 10.03.2022 № 337</w:t>
            </w:r>
          </w:p>
        </w:tc>
      </w:tr>
      <w:tr w:rsidR="00363A41" w14:paraId="371616D3" w14:textId="77777777" w:rsidTr="00A42A00">
        <w:trPr>
          <w:jc w:val="center"/>
        </w:trPr>
        <w:tc>
          <w:tcPr>
            <w:tcW w:w="2691" w:type="dxa"/>
          </w:tcPr>
          <w:p w14:paraId="19EB3AA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антикризисные программы льготного кредитования субъектов МСП от Банка России</w:t>
            </w:r>
          </w:p>
        </w:tc>
        <w:tc>
          <w:tcPr>
            <w:tcW w:w="5246" w:type="dxa"/>
          </w:tcPr>
          <w:p w14:paraId="7035140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по кредиту:</w:t>
            </w:r>
          </w:p>
          <w:p w14:paraId="3F4ED6DE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- 15% для малого бизнеса;</w:t>
            </w:r>
          </w:p>
          <w:p w14:paraId="4E95D9A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- 13,5% для среднего.</w:t>
            </w:r>
          </w:p>
          <w:p w14:paraId="65CB3DFF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Льготная ставка действует в течение 12 месяцев с даты заключения договора. Далее применяется стандартная ставка, которую определяет банк</w:t>
            </w:r>
          </w:p>
          <w:p w14:paraId="41163C2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сумма кредита:</w:t>
            </w:r>
          </w:p>
          <w:p w14:paraId="0D0F4A57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- 300 млн ₽ для малого бизнеса;</w:t>
            </w:r>
          </w:p>
          <w:p w14:paraId="1EA3A3B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млрд ₽ для среднего.</w:t>
            </w:r>
          </w:p>
          <w:p w14:paraId="06CCF24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кредита определяется индивидуально. </w:t>
            </w:r>
          </w:p>
          <w:p w14:paraId="7F779A9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оборотных кредитов — до 3 лет, </w:t>
            </w:r>
          </w:p>
          <w:p w14:paraId="2A722B9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инвестиционных — до 10 лет</w:t>
            </w:r>
          </w:p>
          <w:p w14:paraId="78FECADE" w14:textId="77777777" w:rsidR="00363A41" w:rsidRDefault="00363A4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1B99B63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 года</w:t>
            </w:r>
          </w:p>
        </w:tc>
        <w:tc>
          <w:tcPr>
            <w:tcW w:w="2678" w:type="dxa"/>
          </w:tcPr>
          <w:p w14:paraId="288AFECE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Потенциальный заемщик включён в реестр субъектов МСП, исключение — государственные и муниципальные унитарные предприятия. При этом не относится к предприятиям, указанным в ч. 3-4 ст. 14 209-ФЗ.</w:t>
            </w:r>
          </w:p>
          <w:p w14:paraId="775DF68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Потенциальный заемщик не связан прямо или через учредителей с долей участия в уставном капитале более 25% с юридическими лицами, не относящимися к субъектам МСП.</w:t>
            </w:r>
          </w:p>
        </w:tc>
        <w:tc>
          <w:tcPr>
            <w:tcW w:w="2398" w:type="dxa"/>
          </w:tcPr>
          <w:p w14:paraId="6AC6B29D" w14:textId="77777777" w:rsidR="00363A41" w:rsidRPr="00A42A00" w:rsidRDefault="001B418D">
            <w:pPr>
              <w:rPr>
                <w:sz w:val="24"/>
                <w:szCs w:val="24"/>
              </w:rPr>
            </w:pPr>
            <w:r w:rsidRPr="00A42A00">
              <w:rPr>
                <w:sz w:val="24"/>
                <w:szCs w:val="24"/>
              </w:rPr>
              <w:t xml:space="preserve">Информационное сообщение Банка России от 5 марта 2022 г. </w:t>
            </w:r>
          </w:p>
          <w:p w14:paraId="63BF25B2" w14:textId="77777777" w:rsidR="00363A41" w:rsidRDefault="001B418D">
            <w:pPr>
              <w:rPr>
                <w:sz w:val="24"/>
                <w:szCs w:val="24"/>
                <w:highlight w:val="yellow"/>
              </w:rPr>
            </w:pPr>
            <w:r w:rsidRPr="00A42A00">
              <w:rPr>
                <w:sz w:val="24"/>
                <w:szCs w:val="24"/>
              </w:rPr>
              <w:t>«Банк России совместно с Правительством запускает антикризисные программы льготного кредитования МСП»</w:t>
            </w:r>
          </w:p>
        </w:tc>
      </w:tr>
      <w:tr w:rsidR="00363A41" w14:paraId="3FF7CFE8" w14:textId="77777777" w:rsidTr="00A42A00">
        <w:trPr>
          <w:jc w:val="center"/>
        </w:trPr>
        <w:tc>
          <w:tcPr>
            <w:tcW w:w="2691" w:type="dxa"/>
          </w:tcPr>
          <w:p w14:paraId="65766B7A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Возобновление программы льготного кредитования по ставке до 8,5% годовых</w:t>
            </w:r>
          </w:p>
        </w:tc>
        <w:tc>
          <w:tcPr>
            <w:tcW w:w="5246" w:type="dxa"/>
          </w:tcPr>
          <w:p w14:paraId="0B06047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программы предприниматели смогут получить льготные кредиты по ставке не более 8,5% на инвестиционные цели до 1 млрд рублей и на оборотные цели - до 100 млн рублей. </w:t>
            </w:r>
          </w:p>
        </w:tc>
        <w:tc>
          <w:tcPr>
            <w:tcW w:w="2409" w:type="dxa"/>
          </w:tcPr>
          <w:p w14:paraId="00E5CDE1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2678" w:type="dxa"/>
          </w:tcPr>
          <w:p w14:paraId="0B17EE4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МСП приоритетных отраслей: туда вошли, например, деятельность </w:t>
            </w:r>
            <w:r>
              <w:rPr>
                <w:sz w:val="24"/>
                <w:szCs w:val="24"/>
              </w:rPr>
              <w:lastRenderedPageBreak/>
              <w:t>в области образования, культуры и спорта, гостиничная деятельность, туристическая деятельность (внутренний и въездной туризм), профессиональная, научная и техническая деятельность, деятельность по водоснабжению и водоотведению, утилизации отходов, ликвидации загрязнений.</w:t>
            </w:r>
          </w:p>
        </w:tc>
        <w:tc>
          <w:tcPr>
            <w:tcW w:w="2398" w:type="dxa"/>
          </w:tcPr>
          <w:p w14:paraId="301C1253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от 07.09.2021 № 1513</w:t>
            </w:r>
          </w:p>
        </w:tc>
      </w:tr>
      <w:tr w:rsidR="00363A41" w14:paraId="1AFFC7F3" w14:textId="77777777" w:rsidTr="00A42A00">
        <w:trPr>
          <w:trHeight w:val="293"/>
          <w:jc w:val="center"/>
        </w:trPr>
        <w:tc>
          <w:tcPr>
            <w:tcW w:w="2691" w:type="dxa"/>
            <w:vMerge w:val="restart"/>
            <w:shd w:val="clear" w:color="auto" w:fill="auto"/>
          </w:tcPr>
          <w:p w14:paraId="20EFDFFF" w14:textId="77777777" w:rsidR="00363A41" w:rsidRDefault="001B418D">
            <w:pPr>
              <w:rPr>
                <w:sz w:val="24"/>
                <w:szCs w:val="24"/>
                <w:highlight w:val="yellow"/>
              </w:rPr>
            </w:pPr>
            <w:r w:rsidRPr="00A42A00">
              <w:rPr>
                <w:sz w:val="24"/>
                <w:szCs w:val="24"/>
              </w:rPr>
              <w:lastRenderedPageBreak/>
              <w:t>Программа льготного кредитования бизнеса ФОТ-3</w:t>
            </w:r>
          </w:p>
        </w:tc>
        <w:tc>
          <w:tcPr>
            <w:tcW w:w="5246" w:type="dxa"/>
            <w:vMerge w:val="restart"/>
          </w:tcPr>
          <w:p w14:paraId="2D70FA3A" w14:textId="77777777" w:rsidR="00363A41" w:rsidRDefault="00363A4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14:paraId="623C4C93" w14:textId="77777777" w:rsidR="00363A41" w:rsidRDefault="00363A4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 w:val="restart"/>
          </w:tcPr>
          <w:p w14:paraId="3E528483" w14:textId="77777777" w:rsidR="00363A41" w:rsidRDefault="00363A4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  <w:vMerge w:val="restart"/>
          </w:tcPr>
          <w:p w14:paraId="7EB258A6" w14:textId="77777777" w:rsidR="00363A41" w:rsidRDefault="001B418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Распоряжением Правительства РФ от 05.03.2022 № 427-р из резервного фонда Правительства РФ выделено 6,2 млрд руб. </w:t>
            </w:r>
            <w:proofErr w:type="spellStart"/>
            <w:r>
              <w:rPr>
                <w:sz w:val="24"/>
                <w:szCs w:val="24"/>
              </w:rPr>
              <w:t>Минэку</w:t>
            </w:r>
            <w:proofErr w:type="spellEnd"/>
            <w:r>
              <w:rPr>
                <w:sz w:val="24"/>
                <w:szCs w:val="24"/>
              </w:rPr>
              <w:t xml:space="preserve"> России в 2022 году на предоставление субсидий банкам на возмещение недополученных ими доходов по кредитам, выданным в 2021 году юрлицам и ИП на восстановление предпринимательской деятельности</w:t>
            </w:r>
          </w:p>
        </w:tc>
      </w:tr>
      <w:tr w:rsidR="00363A41" w14:paraId="10770C46" w14:textId="77777777" w:rsidTr="00A42A00">
        <w:trPr>
          <w:jc w:val="center"/>
        </w:trPr>
        <w:tc>
          <w:tcPr>
            <w:tcW w:w="2691" w:type="dxa"/>
          </w:tcPr>
          <w:p w14:paraId="61A681A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Оборудование в льготный лизинг</w:t>
            </w:r>
          </w:p>
        </w:tc>
        <w:tc>
          <w:tcPr>
            <w:tcW w:w="5246" w:type="dxa"/>
          </w:tcPr>
          <w:p w14:paraId="4BC7DAD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программы льготного лизинга оборудование предоставляется субъектам индивидуального и малого предпринимательства по ставке:</w:t>
            </w:r>
          </w:p>
          <w:p w14:paraId="4D239D1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- 6% годовых (для отечественного оборудования);</w:t>
            </w:r>
          </w:p>
          <w:p w14:paraId="6A4F12B0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- 8% годовых (для иностранного оборудования). Сумма финансирования - от 0,5 млн рублей до 50 млн рублей.</w:t>
            </w:r>
          </w:p>
          <w:p w14:paraId="768CC9C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лизинга – от 13 до 84 месяцев.</w:t>
            </w:r>
          </w:p>
        </w:tc>
        <w:tc>
          <w:tcPr>
            <w:tcW w:w="2409" w:type="dxa"/>
          </w:tcPr>
          <w:p w14:paraId="1225709F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2678" w:type="dxa"/>
          </w:tcPr>
          <w:p w14:paraId="415E468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Компания должна находиться в Едином реестре субъектов МСП.</w:t>
            </w:r>
          </w:p>
          <w:p w14:paraId="58C45673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Компания должна быть зарегистрирована на территории России.</w:t>
            </w:r>
          </w:p>
          <w:p w14:paraId="7F35567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Компания должна работать на рынке не менее 1 года (сельскохозяйственный кооператив должен существовать не менее 1 года) и относиться к микро- и малому бизнесу.</w:t>
            </w:r>
          </w:p>
          <w:p w14:paraId="3C42E128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Выручка за год не должна превышать 800 млн рублей, а штат – 100 человек.</w:t>
            </w:r>
          </w:p>
          <w:p w14:paraId="6CC491C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должно быть налоговых задолженностей и просрочек по ранее взятым кредитам.</w:t>
            </w:r>
          </w:p>
        </w:tc>
        <w:tc>
          <w:tcPr>
            <w:tcW w:w="2398" w:type="dxa"/>
          </w:tcPr>
          <w:p w14:paraId="4C193564" w14:textId="77777777" w:rsidR="00363A41" w:rsidRDefault="001B41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 программе участвуют следующие дочерние региональные лизинговые компании АО «Корпорация «МСП»:   </w:t>
            </w:r>
          </w:p>
          <w:p w14:paraId="7E221CDC" w14:textId="77777777" w:rsidR="00363A41" w:rsidRDefault="00363A41">
            <w:pPr>
              <w:rPr>
                <w:sz w:val="24"/>
                <w:szCs w:val="24"/>
                <w:highlight w:val="white"/>
              </w:rPr>
            </w:pPr>
          </w:p>
          <w:p w14:paraId="7DBA1476" w14:textId="77777777" w:rsidR="00363A41" w:rsidRDefault="001B41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 АО «РЛК Республики Татарстан».</w:t>
            </w:r>
          </w:p>
          <w:p w14:paraId="66AFEC79" w14:textId="77777777" w:rsidR="00363A41" w:rsidRDefault="001B41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2. АО «РЛК Республики Башкортостан».</w:t>
            </w:r>
          </w:p>
          <w:p w14:paraId="060FD6AC" w14:textId="77777777" w:rsidR="00363A41" w:rsidRDefault="001B41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3. АО «РЛК Республики Саха (Якутия)».</w:t>
            </w:r>
          </w:p>
          <w:p w14:paraId="28AB2980" w14:textId="77777777" w:rsidR="00363A41" w:rsidRDefault="001B41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4. АО «РЛК Ярославской области».</w:t>
            </w:r>
          </w:p>
          <w:p w14:paraId="4963E300" w14:textId="77777777" w:rsidR="00363A41" w:rsidRDefault="00363A41">
            <w:pPr>
              <w:rPr>
                <w:sz w:val="24"/>
                <w:szCs w:val="24"/>
                <w:highlight w:val="white"/>
              </w:rPr>
            </w:pPr>
          </w:p>
          <w:p w14:paraId="18084621" w14:textId="77777777" w:rsidR="00363A41" w:rsidRDefault="001B41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Программа реализуется в соответствии с нормативными документами лизинговых компаний.</w:t>
            </w:r>
          </w:p>
        </w:tc>
      </w:tr>
      <w:tr w:rsidR="00363A41" w14:paraId="3DD26F68" w14:textId="77777777" w:rsidTr="00A42A00">
        <w:trPr>
          <w:jc w:val="center"/>
        </w:trPr>
        <w:tc>
          <w:tcPr>
            <w:tcW w:w="2691" w:type="dxa"/>
          </w:tcPr>
          <w:p w14:paraId="421E9A5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Мораторий на плановые проверки бизнеса</w:t>
            </w:r>
          </w:p>
        </w:tc>
        <w:tc>
          <w:tcPr>
            <w:tcW w:w="5246" w:type="dxa"/>
          </w:tcPr>
          <w:p w14:paraId="2B12FACE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2022 года будет действовать мораторий на проведение плановых проверок предприятий и предпринимателей.</w:t>
            </w:r>
          </w:p>
          <w:p w14:paraId="122C8176" w14:textId="77777777" w:rsidR="00363A41" w:rsidRDefault="00363A41">
            <w:pPr>
              <w:rPr>
                <w:sz w:val="24"/>
                <w:szCs w:val="24"/>
              </w:rPr>
            </w:pPr>
          </w:p>
          <w:p w14:paraId="506F506D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плановые проверки будут сохранены только в отношении небольшого закрытого </w:t>
            </w:r>
            <w:r>
              <w:rPr>
                <w:sz w:val="24"/>
                <w:szCs w:val="24"/>
              </w:rPr>
              <w:lastRenderedPageBreak/>
              <w:t>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</w:t>
            </w:r>
          </w:p>
          <w:p w14:paraId="596D4727" w14:textId="77777777" w:rsidR="00363A41" w:rsidRDefault="00363A41">
            <w:pPr>
              <w:rPr>
                <w:sz w:val="24"/>
                <w:szCs w:val="24"/>
              </w:rPr>
            </w:pPr>
          </w:p>
          <w:p w14:paraId="504F900A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      </w:r>
          </w:p>
          <w:p w14:paraId="1755A68D" w14:textId="77777777" w:rsidR="00363A41" w:rsidRDefault="00363A41">
            <w:pPr>
              <w:rPr>
                <w:sz w:val="24"/>
                <w:szCs w:val="24"/>
              </w:rPr>
            </w:pPr>
          </w:p>
          <w:p w14:paraId="4BE33DA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 также могут проводиться по поручению Президента Российской Федерации и Правительства Российской Федерации.</w:t>
            </w:r>
          </w:p>
        </w:tc>
        <w:tc>
          <w:tcPr>
            <w:tcW w:w="2409" w:type="dxa"/>
          </w:tcPr>
          <w:p w14:paraId="67C1D024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конца 2022 года</w:t>
            </w:r>
          </w:p>
          <w:p w14:paraId="115ADB0F" w14:textId="77777777" w:rsidR="00363A41" w:rsidRDefault="00363A41">
            <w:pPr>
              <w:jc w:val="center"/>
              <w:rPr>
                <w:sz w:val="24"/>
                <w:szCs w:val="24"/>
              </w:rPr>
            </w:pPr>
          </w:p>
          <w:p w14:paraId="65928A17" w14:textId="77777777" w:rsidR="00363A41" w:rsidRDefault="00363A41">
            <w:pPr>
              <w:jc w:val="center"/>
              <w:rPr>
                <w:sz w:val="24"/>
                <w:szCs w:val="24"/>
              </w:rPr>
            </w:pPr>
          </w:p>
          <w:p w14:paraId="41C884AC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проверки аккредитованных организаций в сфере </w:t>
            </w:r>
            <w:r>
              <w:rPr>
                <w:sz w:val="24"/>
                <w:szCs w:val="24"/>
              </w:rPr>
              <w:lastRenderedPageBreak/>
              <w:t>информационных технологий отменены до конца 2024 года</w:t>
            </w:r>
          </w:p>
        </w:tc>
        <w:tc>
          <w:tcPr>
            <w:tcW w:w="2678" w:type="dxa"/>
          </w:tcPr>
          <w:p w14:paraId="44969F0A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субъекты МСП</w:t>
            </w:r>
          </w:p>
        </w:tc>
        <w:tc>
          <w:tcPr>
            <w:tcW w:w="2398" w:type="dxa"/>
          </w:tcPr>
          <w:p w14:paraId="6160135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10.03.2022 № 336</w:t>
            </w:r>
          </w:p>
        </w:tc>
      </w:tr>
      <w:tr w:rsidR="00363A41" w14:paraId="733F1B21" w14:textId="77777777" w:rsidTr="00A42A00">
        <w:trPr>
          <w:jc w:val="center"/>
        </w:trPr>
        <w:tc>
          <w:tcPr>
            <w:tcW w:w="2691" w:type="dxa"/>
          </w:tcPr>
          <w:p w14:paraId="4D08C637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уголовных дел по налоговым преступлениям</w:t>
            </w:r>
          </w:p>
        </w:tc>
        <w:tc>
          <w:tcPr>
            <w:tcW w:w="5246" w:type="dxa"/>
          </w:tcPr>
          <w:p w14:paraId="64A9193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перечня поводов возбуждения уголовных дел о налоговых преступлениях.</w:t>
            </w:r>
          </w:p>
          <w:p w14:paraId="46399977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 порядок возбуждения уголовных дел о преступлениях, связанных с уклонением от уплаты обязательных платежей.</w:t>
            </w:r>
          </w:p>
          <w:p w14:paraId="2AC14A71" w14:textId="77777777" w:rsidR="00363A41" w:rsidRDefault="00363A41">
            <w:pPr>
              <w:rPr>
                <w:sz w:val="24"/>
                <w:szCs w:val="24"/>
              </w:rPr>
            </w:pPr>
          </w:p>
          <w:p w14:paraId="54518D38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Уголовно-процессуальный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преступления.</w:t>
            </w:r>
          </w:p>
        </w:tc>
        <w:tc>
          <w:tcPr>
            <w:tcW w:w="2409" w:type="dxa"/>
          </w:tcPr>
          <w:p w14:paraId="57A371B6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14:paraId="344E4130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14:paraId="3927A1C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9.03.2022 г. </w:t>
            </w:r>
          </w:p>
          <w:p w14:paraId="407568B7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51-ФЗ «О внесении изменений в статьи 140 и 144 Уголовно-процессуального кодекса Российской Федерации»</w:t>
            </w:r>
          </w:p>
        </w:tc>
      </w:tr>
      <w:tr w:rsidR="00363A41" w14:paraId="466C3594" w14:textId="77777777" w:rsidTr="00A42A00">
        <w:trPr>
          <w:jc w:val="center"/>
        </w:trPr>
        <w:tc>
          <w:tcPr>
            <w:tcW w:w="2691" w:type="dxa"/>
          </w:tcPr>
          <w:p w14:paraId="5700BB58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штрафов по госконтрактам</w:t>
            </w:r>
          </w:p>
        </w:tc>
        <w:tc>
          <w:tcPr>
            <w:tcW w:w="5246" w:type="dxa"/>
          </w:tcPr>
          <w:p w14:paraId="522010A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Правительство делает бессрочным порядок списания штрафов и пеней с подрядчиков, нарушивших обязательства по </w:t>
            </w:r>
            <w:r>
              <w:rPr>
                <w:sz w:val="24"/>
                <w:szCs w:val="24"/>
              </w:rPr>
              <w:lastRenderedPageBreak/>
              <w:t>государственному или муниципальному контракту из-за внешних санкций.</w:t>
            </w:r>
          </w:p>
          <w:p w14:paraId="332B05BF" w14:textId="77777777" w:rsidR="00363A41" w:rsidRDefault="00363A41">
            <w:pPr>
              <w:rPr>
                <w:sz w:val="24"/>
                <w:szCs w:val="24"/>
              </w:rPr>
            </w:pPr>
          </w:p>
          <w:p w14:paraId="148843A3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списания пеней и штрафов подрядчику достаточно будет представить </w:t>
            </w:r>
            <w:proofErr w:type="spellStart"/>
            <w:r>
              <w:rPr>
                <w:sz w:val="24"/>
                <w:szCs w:val="24"/>
              </w:rPr>
              <w:t>госзаказчику</w:t>
            </w:r>
            <w:proofErr w:type="spellEnd"/>
            <w:r>
              <w:rPr>
                <w:sz w:val="24"/>
                <w:szCs w:val="24"/>
              </w:rPr>
              <w:t xml:space="preserve"> письменное обоснование, подтверждающее нарушение обязательств из-за внешних санкций, с приложением документов, если они имеются.</w:t>
            </w:r>
          </w:p>
        </w:tc>
        <w:tc>
          <w:tcPr>
            <w:tcW w:w="2409" w:type="dxa"/>
          </w:tcPr>
          <w:p w14:paraId="4A97701F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678" w:type="dxa"/>
          </w:tcPr>
          <w:p w14:paraId="2EB5400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МСП-подрядные организации</w:t>
            </w:r>
          </w:p>
        </w:tc>
        <w:tc>
          <w:tcPr>
            <w:tcW w:w="2398" w:type="dxa"/>
          </w:tcPr>
          <w:p w14:paraId="7A666CE3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от 10.03.2022 № 340</w:t>
            </w:r>
          </w:p>
        </w:tc>
      </w:tr>
      <w:tr w:rsidR="00363A41" w14:paraId="574B07F8" w14:textId="77777777" w:rsidTr="00A42A00">
        <w:trPr>
          <w:trHeight w:val="293"/>
          <w:jc w:val="center"/>
        </w:trPr>
        <w:tc>
          <w:tcPr>
            <w:tcW w:w="2691" w:type="dxa"/>
            <w:vMerge w:val="restart"/>
          </w:tcPr>
          <w:p w14:paraId="4050450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Отмена штрафов по 223-ФЗ</w:t>
            </w:r>
          </w:p>
        </w:tc>
        <w:tc>
          <w:tcPr>
            <w:tcW w:w="5246" w:type="dxa"/>
            <w:vMerge w:val="restart"/>
          </w:tcPr>
          <w:p w14:paraId="62743A30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Предпринимателей-поставщиков, в том числе компании малого, среднего бизнеса и самозанятых не будут штрафовать за неисполнение договоров по 223-ФЗ из-за введенных санкций до конца 2022 года.</w:t>
            </w:r>
          </w:p>
          <w:p w14:paraId="1FE922D3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подрядчиком).</w:t>
            </w:r>
          </w:p>
        </w:tc>
        <w:tc>
          <w:tcPr>
            <w:tcW w:w="2409" w:type="dxa"/>
            <w:vMerge w:val="restart"/>
          </w:tcPr>
          <w:p w14:paraId="4DE9B4E5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конца 2022 года</w:t>
            </w:r>
          </w:p>
        </w:tc>
        <w:tc>
          <w:tcPr>
            <w:tcW w:w="2678" w:type="dxa"/>
            <w:vMerge w:val="restart"/>
          </w:tcPr>
          <w:p w14:paraId="19CD9088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самозанятые</w:t>
            </w:r>
          </w:p>
        </w:tc>
        <w:tc>
          <w:tcPr>
            <w:tcW w:w="2398" w:type="dxa"/>
            <w:vMerge w:val="restart"/>
          </w:tcPr>
          <w:p w14:paraId="7E2E74FD" w14:textId="77777777" w:rsidR="00363A41" w:rsidRDefault="001B418D">
            <w:pPr>
              <w:rPr>
                <w:sz w:val="24"/>
                <w:szCs w:val="24"/>
                <w:highlight w:val="yellow"/>
              </w:rPr>
            </w:pPr>
            <w:r w:rsidRPr="00A42A00">
              <w:rPr>
                <w:sz w:val="24"/>
                <w:szCs w:val="24"/>
              </w:rPr>
              <w:t>Информация Корпорации МСП</w:t>
            </w:r>
          </w:p>
        </w:tc>
      </w:tr>
      <w:tr w:rsidR="00363A41" w14:paraId="1FB7B0CB" w14:textId="77777777" w:rsidTr="00A42A00">
        <w:trPr>
          <w:jc w:val="center"/>
        </w:trPr>
        <w:tc>
          <w:tcPr>
            <w:tcW w:w="2691" w:type="dxa"/>
          </w:tcPr>
          <w:p w14:paraId="747D8AE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Отсрочка обязательств по субсидиям для промышленников</w:t>
            </w:r>
          </w:p>
        </w:tc>
        <w:tc>
          <w:tcPr>
            <w:tcW w:w="5246" w:type="dxa"/>
          </w:tcPr>
          <w:p w14:paraId="0F45FF7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компании и индивидуальные предприниматели, пострадавшие от введения санкций, смогут получить отсрочку исполнения ряда обязательств по просубсидированным проектам.</w:t>
            </w:r>
          </w:p>
          <w:p w14:paraId="0B66E36F" w14:textId="77777777" w:rsidR="00363A41" w:rsidRDefault="00363A41">
            <w:pPr>
              <w:rPr>
                <w:sz w:val="24"/>
                <w:szCs w:val="24"/>
              </w:rPr>
            </w:pPr>
          </w:p>
          <w:p w14:paraId="052FD353" w14:textId="77777777" w:rsidR="00363A41" w:rsidRDefault="00363A41">
            <w:pPr>
              <w:rPr>
                <w:sz w:val="24"/>
                <w:szCs w:val="24"/>
              </w:rPr>
            </w:pPr>
          </w:p>
          <w:p w14:paraId="16CABAE5" w14:textId="77777777" w:rsidR="00363A41" w:rsidRDefault="00363A4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A70AF51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касается соглашений, сроки исполнения обязательств по которым истекают после 23.02.2022. Теперь срок достижения результатов по таким соглашениям продлевается до 12 месяцев. </w:t>
            </w:r>
          </w:p>
          <w:p w14:paraId="5002A53E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Возвращать субсидию или платить штраф организациям не придётся.</w:t>
            </w:r>
          </w:p>
        </w:tc>
        <w:tc>
          <w:tcPr>
            <w:tcW w:w="2678" w:type="dxa"/>
          </w:tcPr>
          <w:p w14:paraId="108A2E3E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Мера распространяется на предприятия, получающие господдержку в рамках государственных программ:</w:t>
            </w:r>
          </w:p>
          <w:p w14:paraId="201CB78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промышленности и повышение её конкурентоспособности»;</w:t>
            </w:r>
          </w:p>
          <w:p w14:paraId="08B94F9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авиационной промышленности»;</w:t>
            </w:r>
          </w:p>
          <w:p w14:paraId="482F51B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электронной и радиоэлектронной промышленности»;</w:t>
            </w:r>
          </w:p>
          <w:p w14:paraId="5A5F792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«Развитие судостроения и техники для освоения шельфовых месторождений»;</w:t>
            </w:r>
          </w:p>
          <w:p w14:paraId="1BB6CD0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фармацевтической и медицинской промышленности»;</w:t>
            </w:r>
          </w:p>
          <w:p w14:paraId="4EE4E19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«Научно-технологическое развитие Российской Федерации».</w:t>
            </w:r>
          </w:p>
        </w:tc>
        <w:tc>
          <w:tcPr>
            <w:tcW w:w="2398" w:type="dxa"/>
          </w:tcPr>
          <w:p w14:paraId="3DAFE38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Российской Федерации от 9.03.2022 № 308</w:t>
            </w:r>
          </w:p>
        </w:tc>
      </w:tr>
      <w:tr w:rsidR="00363A41" w14:paraId="29E78DAF" w14:textId="77777777" w:rsidTr="00A42A00">
        <w:trPr>
          <w:jc w:val="center"/>
        </w:trPr>
        <w:tc>
          <w:tcPr>
            <w:tcW w:w="2691" w:type="dxa"/>
          </w:tcPr>
          <w:p w14:paraId="650628E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Отсрочка уплаты утилизационного сбора для автопроизводителей</w:t>
            </w:r>
          </w:p>
        </w:tc>
        <w:tc>
          <w:tcPr>
            <w:tcW w:w="5246" w:type="dxa"/>
          </w:tcPr>
          <w:p w14:paraId="385CC30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уплаты утилизационного сбора за I–III кварталы 2022 года для отечественных автопроизводителей перенесён на декабрь 2022. При этом предприятия отрасли, оказавшиеся под санкциями, могут уплатить сбор и за IV квартал 2021 года также в декабре 2022 года.</w:t>
            </w:r>
          </w:p>
        </w:tc>
        <w:tc>
          <w:tcPr>
            <w:tcW w:w="2409" w:type="dxa"/>
          </w:tcPr>
          <w:p w14:paraId="59B27620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14:paraId="2E6A854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коснётся предприятий отечественных автопроизводителей, где трудится не менее 5 тысяч человек, и их дочерних компаний, в том числе субъектов МСП.</w:t>
            </w:r>
          </w:p>
        </w:tc>
        <w:tc>
          <w:tcPr>
            <w:tcW w:w="2398" w:type="dxa"/>
          </w:tcPr>
          <w:p w14:paraId="47873ACC" w14:textId="6EF3F099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proofErr w:type="gramStart"/>
            <w:r w:rsidR="00A42A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4.03.2022  №</w:t>
            </w:r>
            <w:proofErr w:type="gramEnd"/>
            <w:r>
              <w:rPr>
                <w:sz w:val="24"/>
                <w:szCs w:val="24"/>
              </w:rPr>
              <w:t xml:space="preserve"> 287</w:t>
            </w:r>
          </w:p>
        </w:tc>
      </w:tr>
      <w:tr w:rsidR="00363A41" w14:paraId="5721152C" w14:textId="77777777" w:rsidTr="00A42A00">
        <w:trPr>
          <w:jc w:val="center"/>
        </w:trPr>
        <w:tc>
          <w:tcPr>
            <w:tcW w:w="2691" w:type="dxa"/>
          </w:tcPr>
          <w:p w14:paraId="333349C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IT-отрасли</w:t>
            </w:r>
          </w:p>
        </w:tc>
        <w:tc>
          <w:tcPr>
            <w:tcW w:w="5246" w:type="dxa"/>
          </w:tcPr>
          <w:p w14:paraId="51A2B4B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 года все IT-компании будут освобождены от уплаты налога на прибыль и от проверок контрольными органами. </w:t>
            </w:r>
          </w:p>
          <w:p w14:paraId="69FB53ED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смогут на выгодных условиях взять кредиты на продолжение работы и новые проекты – по ставке, не превышающей 3%.</w:t>
            </w:r>
          </w:p>
          <w:p w14:paraId="69CF9292" w14:textId="77777777" w:rsidR="00363A41" w:rsidRDefault="00363A41">
            <w:pPr>
              <w:rPr>
                <w:sz w:val="24"/>
                <w:szCs w:val="24"/>
              </w:rPr>
            </w:pPr>
          </w:p>
          <w:p w14:paraId="5B36E55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Правительство РФ предоставит сотрудникам таких компаний возможность оформить льготную ипотеку. А специалисты до достижения ими возраста 27 лет получат отсрочку от призыва на военную службу на время их работы в российских IT-компаниях.</w:t>
            </w:r>
          </w:p>
          <w:p w14:paraId="64086569" w14:textId="77777777" w:rsidR="00363A41" w:rsidRDefault="00363A41">
            <w:pPr>
              <w:rPr>
                <w:sz w:val="24"/>
                <w:szCs w:val="24"/>
              </w:rPr>
            </w:pPr>
          </w:p>
          <w:p w14:paraId="3127593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Будет расширена программа предоставления грантов на создание отечественных решений.</w:t>
            </w:r>
          </w:p>
        </w:tc>
        <w:tc>
          <w:tcPr>
            <w:tcW w:w="2409" w:type="dxa"/>
          </w:tcPr>
          <w:p w14:paraId="4D9583CB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декабря 2024 года</w:t>
            </w:r>
          </w:p>
        </w:tc>
        <w:tc>
          <w:tcPr>
            <w:tcW w:w="2678" w:type="dxa"/>
          </w:tcPr>
          <w:p w14:paraId="7BEDD82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Действующие налоговые преференции будут распространены на создателей приложений для мобильных устройств. Они станут доступны и организациям, занимающимся реализацией и установкой, тестированием, а также сопровождением </w:t>
            </w:r>
            <w:r>
              <w:rPr>
                <w:sz w:val="24"/>
                <w:szCs w:val="24"/>
              </w:rPr>
              <w:lastRenderedPageBreak/>
              <w:t>отечественных решений.</w:t>
            </w:r>
          </w:p>
        </w:tc>
        <w:tc>
          <w:tcPr>
            <w:tcW w:w="2398" w:type="dxa"/>
          </w:tcPr>
          <w:p w14:paraId="6E8A9FC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Указ Президента Российской Федерации от 02.03.2022 № 83 «О мерах по обеспечению ускоренного развития отрасли информационных технологий в Российской Федерации»</w:t>
            </w:r>
          </w:p>
        </w:tc>
      </w:tr>
      <w:tr w:rsidR="00363A41" w14:paraId="7D2983E9" w14:textId="77777777" w:rsidTr="00A42A00">
        <w:trPr>
          <w:jc w:val="center"/>
        </w:trPr>
        <w:tc>
          <w:tcPr>
            <w:tcW w:w="2691" w:type="dxa"/>
          </w:tcPr>
          <w:p w14:paraId="2B361E8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системообразующих компаний</w:t>
            </w:r>
          </w:p>
        </w:tc>
        <w:tc>
          <w:tcPr>
            <w:tcW w:w="5246" w:type="dxa"/>
          </w:tcPr>
          <w:p w14:paraId="563D662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возобновляет действие адресных мер поддержки для системообразующих организаций, действовавших в 2020 году в качестве антикризисной меры.</w:t>
            </w:r>
          </w:p>
          <w:p w14:paraId="0C84A27D" w14:textId="77777777" w:rsidR="00363A41" w:rsidRDefault="00363A41">
            <w:pPr>
              <w:rPr>
                <w:sz w:val="24"/>
                <w:szCs w:val="24"/>
              </w:rPr>
            </w:pPr>
          </w:p>
          <w:p w14:paraId="575A515A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перечень мер поддержки, доступных для системообразующих компаний, прошедших отбор на право её получения, включены:</w:t>
            </w:r>
          </w:p>
          <w:p w14:paraId="3EEFCF8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государственные гарантии, необходимые для реструктуризации кредитов или получения новых;</w:t>
            </w:r>
          </w:p>
          <w:p w14:paraId="10F91BC1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 на возмещение затрат.</w:t>
            </w:r>
          </w:p>
          <w:p w14:paraId="3FAA66F2" w14:textId="77777777" w:rsidR="00363A41" w:rsidRDefault="00363A41">
            <w:pPr>
              <w:rPr>
                <w:sz w:val="24"/>
                <w:szCs w:val="24"/>
              </w:rPr>
            </w:pPr>
          </w:p>
          <w:p w14:paraId="073C35B9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Потенциальным участникам программы не придётся проходить стресс-тесты (обязательную оценку финансовой устойчивости) - этот пункт исключен из правил для упрощения доступа к господдержке.</w:t>
            </w:r>
          </w:p>
          <w:p w14:paraId="2BE5AB96" w14:textId="77777777" w:rsidR="00363A41" w:rsidRDefault="00363A41">
            <w:pPr>
              <w:rPr>
                <w:sz w:val="24"/>
                <w:szCs w:val="24"/>
              </w:rPr>
            </w:pPr>
          </w:p>
          <w:p w14:paraId="24F467DF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отбора участников программы утверждены постановлением Правительства Российской Федерации от 6.03.2022 № 296.</w:t>
            </w:r>
          </w:p>
          <w:p w14:paraId="4F418956" w14:textId="77777777" w:rsidR="00363A41" w:rsidRDefault="00363A41">
            <w:pPr>
              <w:rPr>
                <w:sz w:val="24"/>
                <w:szCs w:val="24"/>
              </w:rPr>
            </w:pPr>
          </w:p>
          <w:p w14:paraId="203E9258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на участие в программе подаются через профильные министерства. Они будут верифицироваться межведомственной комиссией Минэкономразвития России.</w:t>
            </w:r>
          </w:p>
        </w:tc>
        <w:tc>
          <w:tcPr>
            <w:tcW w:w="2409" w:type="dxa"/>
          </w:tcPr>
          <w:p w14:paraId="1B80F53D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14:paraId="3D4CF2A3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Системообразующие организации по перечню, сформированному Минэкономразвития России.</w:t>
            </w:r>
          </w:p>
        </w:tc>
        <w:tc>
          <w:tcPr>
            <w:tcW w:w="2398" w:type="dxa"/>
          </w:tcPr>
          <w:p w14:paraId="4C052A03" w14:textId="288AC6A8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proofErr w:type="gramStart"/>
            <w:r w:rsidR="00A42A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6.03.2022  №</w:t>
            </w:r>
            <w:proofErr w:type="gramEnd"/>
            <w:r>
              <w:rPr>
                <w:sz w:val="24"/>
                <w:szCs w:val="24"/>
              </w:rPr>
              <w:t xml:space="preserve"> 296</w:t>
            </w:r>
          </w:p>
        </w:tc>
      </w:tr>
      <w:tr w:rsidR="00363A41" w14:paraId="24B43230" w14:textId="77777777" w:rsidTr="00A42A00">
        <w:trPr>
          <w:jc w:val="center"/>
        </w:trPr>
        <w:tc>
          <w:tcPr>
            <w:tcW w:w="2691" w:type="dxa"/>
          </w:tcPr>
          <w:p w14:paraId="3CB68525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хлебопёков</w:t>
            </w:r>
          </w:p>
        </w:tc>
        <w:tc>
          <w:tcPr>
            <w:tcW w:w="5246" w:type="dxa"/>
          </w:tcPr>
          <w:p w14:paraId="411EADE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российских хлебопёков направлено 2,5 млрд рублей.</w:t>
            </w:r>
          </w:p>
          <w:p w14:paraId="5101C850" w14:textId="77777777" w:rsidR="00363A41" w:rsidRDefault="00363A41">
            <w:pPr>
              <w:rPr>
                <w:sz w:val="24"/>
                <w:szCs w:val="24"/>
              </w:rPr>
            </w:pPr>
          </w:p>
          <w:p w14:paraId="4C6E7FA6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пойдут на компенсацию предприятиям части затрат на производство и реализацию продукции. </w:t>
            </w:r>
          </w:p>
          <w:p w14:paraId="4623F44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Предполагается, что размер возмещения увеличится с нынешних 2 тыс. до 2,5 тыс. рублей за тонну хлеба и хлебобулочных изделий с коротким сроком хранения (до пяти суток).</w:t>
            </w:r>
          </w:p>
          <w:p w14:paraId="6C5FDE26" w14:textId="77777777" w:rsidR="00363A41" w:rsidRDefault="00363A41">
            <w:pPr>
              <w:rPr>
                <w:sz w:val="24"/>
                <w:szCs w:val="24"/>
              </w:rPr>
            </w:pPr>
          </w:p>
          <w:p w14:paraId="34DA5024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</w:tc>
        <w:tc>
          <w:tcPr>
            <w:tcW w:w="2409" w:type="dxa"/>
          </w:tcPr>
          <w:p w14:paraId="36414421" w14:textId="77777777" w:rsidR="00363A41" w:rsidRDefault="001B4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678" w:type="dxa"/>
          </w:tcPr>
          <w:p w14:paraId="00DF71AC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хлебопекарной промышленности - организации и индивидуальные предприниматели, осуществляющие </w:t>
            </w:r>
            <w:r>
              <w:rPr>
                <w:sz w:val="24"/>
                <w:szCs w:val="24"/>
              </w:rPr>
              <w:lastRenderedPageBreak/>
              <w:t>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 Ред. 2) - 10.71.1).</w:t>
            </w:r>
          </w:p>
        </w:tc>
        <w:tc>
          <w:tcPr>
            <w:tcW w:w="2398" w:type="dxa"/>
          </w:tcPr>
          <w:p w14:paraId="1718722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Распоряжение Правительства Российской Федерации от </w:t>
            </w:r>
            <w:proofErr w:type="gramStart"/>
            <w:r>
              <w:rPr>
                <w:sz w:val="24"/>
                <w:szCs w:val="24"/>
              </w:rPr>
              <w:t>10.03.2022  №</w:t>
            </w:r>
            <w:proofErr w:type="gramEnd"/>
            <w:r>
              <w:rPr>
                <w:sz w:val="24"/>
                <w:szCs w:val="24"/>
              </w:rPr>
              <w:t xml:space="preserve"> 468-р</w:t>
            </w:r>
          </w:p>
          <w:p w14:paraId="1FDF40FF" w14:textId="77777777" w:rsidR="00363A41" w:rsidRDefault="00363A41">
            <w:pPr>
              <w:rPr>
                <w:sz w:val="24"/>
                <w:szCs w:val="24"/>
              </w:rPr>
            </w:pPr>
          </w:p>
          <w:p w14:paraId="52CD2FEB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12.03.2022 № 347</w:t>
            </w:r>
          </w:p>
        </w:tc>
      </w:tr>
      <w:tr w:rsidR="00363A41" w14:paraId="3FEFD88B" w14:textId="77777777" w:rsidTr="00A42A00">
        <w:trPr>
          <w:trHeight w:val="293"/>
          <w:jc w:val="center"/>
        </w:trPr>
        <w:tc>
          <w:tcPr>
            <w:tcW w:w="2691" w:type="dxa"/>
          </w:tcPr>
          <w:p w14:paraId="2FF61522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Онлайн сервис «Биржа импортозамещения»</w:t>
            </w:r>
          </w:p>
        </w:tc>
        <w:tc>
          <w:tcPr>
            <w:tcW w:w="5246" w:type="dxa"/>
          </w:tcPr>
          <w:p w14:paraId="0E958DF3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прямого взаимодействия между российскими производственными компаниями и заказчиками.</w:t>
            </w:r>
          </w:p>
          <w:p w14:paraId="1A735987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запросов на приобретение промышленной продукции, запасных частей и комплектующих.</w:t>
            </w:r>
          </w:p>
          <w:p w14:paraId="563E5700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Поставщики направляют ценовые предложения и предлагают аналоги без дополнительных затрат, согласований и посредников.</w:t>
            </w:r>
          </w:p>
          <w:p w14:paraId="309C755D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позволяет собрать широкую базу поставщиков и автоматически рассылать </w:t>
            </w:r>
            <w:r>
              <w:rPr>
                <w:sz w:val="24"/>
                <w:szCs w:val="24"/>
              </w:rPr>
              <w:lastRenderedPageBreak/>
              <w:t xml:space="preserve">приглашения к торгам. </w:t>
            </w:r>
            <w:proofErr w:type="gramStart"/>
            <w:r>
              <w:rPr>
                <w:sz w:val="24"/>
                <w:szCs w:val="24"/>
              </w:rPr>
              <w:t>Кроме того</w:t>
            </w:r>
            <w:proofErr w:type="gramEnd"/>
            <w:r>
              <w:rPr>
                <w:sz w:val="24"/>
                <w:szCs w:val="24"/>
              </w:rPr>
              <w:t xml:space="preserve"> осуществляется проверка производителей и их продукции на соответствие требованиям заказчиков. </w:t>
            </w:r>
          </w:p>
          <w:p w14:paraId="7D4F4CDE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дополнительных финансовых сервисов - банковской гарантии, факторинга и лизинга - система позволяет снизить трудозатраты поставщиков.</w:t>
            </w:r>
          </w:p>
        </w:tc>
        <w:tc>
          <w:tcPr>
            <w:tcW w:w="2409" w:type="dxa"/>
          </w:tcPr>
          <w:p w14:paraId="6644E9EA" w14:textId="77777777" w:rsidR="00363A41" w:rsidRDefault="00363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14:paraId="7CCEAD37" w14:textId="77777777" w:rsidR="00363A41" w:rsidRDefault="00363A4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1FD816CF" w14:textId="77777777" w:rsidR="00363A41" w:rsidRDefault="001B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торговая площадка ГПБ на базе Государственной информационной системы промышленности ГИСП</w:t>
            </w:r>
          </w:p>
        </w:tc>
      </w:tr>
      <w:bookmarkEnd w:id="0"/>
    </w:tbl>
    <w:p w14:paraId="74255534" w14:textId="77777777" w:rsidR="00363A41" w:rsidRDefault="00363A41">
      <w:pPr>
        <w:rPr>
          <w:b/>
          <w:bCs/>
          <w:u w:val="single"/>
        </w:rPr>
      </w:pPr>
    </w:p>
    <w:p w14:paraId="57429743" w14:textId="77777777" w:rsidR="00363A41" w:rsidRDefault="00363A41">
      <w:pPr>
        <w:jc w:val="center"/>
        <w:rPr>
          <w:b/>
          <w:bCs/>
          <w:u w:val="single"/>
        </w:rPr>
      </w:pPr>
    </w:p>
    <w:p w14:paraId="30B1CA6B" w14:textId="77777777" w:rsidR="00363A41" w:rsidRDefault="00363A41"/>
    <w:sectPr w:rsidR="00363A41" w:rsidSect="00C0565E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AE4D" w14:textId="77777777" w:rsidR="00363A41" w:rsidRDefault="001B418D">
      <w:r>
        <w:separator/>
      </w:r>
    </w:p>
  </w:endnote>
  <w:endnote w:type="continuationSeparator" w:id="0">
    <w:p w14:paraId="294C010D" w14:textId="77777777" w:rsidR="00363A41" w:rsidRDefault="001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45FC" w14:textId="77777777" w:rsidR="00363A41" w:rsidRDefault="001B418D">
      <w:r>
        <w:separator/>
      </w:r>
    </w:p>
  </w:footnote>
  <w:footnote w:type="continuationSeparator" w:id="0">
    <w:p w14:paraId="50A2E5EA" w14:textId="77777777" w:rsidR="00363A41" w:rsidRDefault="001B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FD5"/>
    <w:multiLevelType w:val="hybridMultilevel"/>
    <w:tmpl w:val="FFFFFFFF"/>
    <w:lvl w:ilvl="0" w:tplc="A1EEA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43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EE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89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B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4C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A2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A2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ED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DCD"/>
    <w:multiLevelType w:val="hybridMultilevel"/>
    <w:tmpl w:val="FFFFFFFF"/>
    <w:lvl w:ilvl="0" w:tplc="BF02227E">
      <w:start w:val="1"/>
      <w:numFmt w:val="decimal"/>
      <w:lvlText w:val="%1."/>
      <w:lvlJc w:val="left"/>
      <w:pPr>
        <w:ind w:left="720" w:hanging="360"/>
      </w:pPr>
    </w:lvl>
    <w:lvl w:ilvl="1" w:tplc="9AC87DE2">
      <w:start w:val="1"/>
      <w:numFmt w:val="lowerLetter"/>
      <w:lvlText w:val="%2."/>
      <w:lvlJc w:val="left"/>
      <w:pPr>
        <w:ind w:left="1440" w:hanging="360"/>
      </w:pPr>
    </w:lvl>
    <w:lvl w:ilvl="2" w:tplc="D9C033F2">
      <w:start w:val="1"/>
      <w:numFmt w:val="lowerRoman"/>
      <w:lvlText w:val="%3."/>
      <w:lvlJc w:val="right"/>
      <w:pPr>
        <w:ind w:left="2160" w:hanging="180"/>
      </w:pPr>
    </w:lvl>
    <w:lvl w:ilvl="3" w:tplc="4D34337A">
      <w:start w:val="1"/>
      <w:numFmt w:val="decimal"/>
      <w:lvlText w:val="%4."/>
      <w:lvlJc w:val="left"/>
      <w:pPr>
        <w:ind w:left="2880" w:hanging="360"/>
      </w:pPr>
    </w:lvl>
    <w:lvl w:ilvl="4" w:tplc="4B7C6CF8">
      <w:start w:val="1"/>
      <w:numFmt w:val="lowerLetter"/>
      <w:lvlText w:val="%5."/>
      <w:lvlJc w:val="left"/>
      <w:pPr>
        <w:ind w:left="3600" w:hanging="360"/>
      </w:pPr>
    </w:lvl>
    <w:lvl w:ilvl="5" w:tplc="E24AF0C6">
      <w:start w:val="1"/>
      <w:numFmt w:val="lowerRoman"/>
      <w:lvlText w:val="%6."/>
      <w:lvlJc w:val="right"/>
      <w:pPr>
        <w:ind w:left="4320" w:hanging="180"/>
      </w:pPr>
    </w:lvl>
    <w:lvl w:ilvl="6" w:tplc="A27E6D54">
      <w:start w:val="1"/>
      <w:numFmt w:val="decimal"/>
      <w:lvlText w:val="%7."/>
      <w:lvlJc w:val="left"/>
      <w:pPr>
        <w:ind w:left="5040" w:hanging="360"/>
      </w:pPr>
    </w:lvl>
    <w:lvl w:ilvl="7" w:tplc="AF000540">
      <w:start w:val="1"/>
      <w:numFmt w:val="lowerLetter"/>
      <w:lvlText w:val="%8."/>
      <w:lvlJc w:val="left"/>
      <w:pPr>
        <w:ind w:left="5760" w:hanging="360"/>
      </w:pPr>
    </w:lvl>
    <w:lvl w:ilvl="8" w:tplc="CD34BC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BD7"/>
    <w:multiLevelType w:val="hybridMultilevel"/>
    <w:tmpl w:val="FFFFFFFF"/>
    <w:lvl w:ilvl="0" w:tplc="C8FAB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5241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81CF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3E6D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224F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4679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2827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0650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CC0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F663E"/>
    <w:multiLevelType w:val="hybridMultilevel"/>
    <w:tmpl w:val="FFFFFFFF"/>
    <w:lvl w:ilvl="0" w:tplc="3BA2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B80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9A9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88F4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EA65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569B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1E03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686A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FE7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F0627"/>
    <w:multiLevelType w:val="hybridMultilevel"/>
    <w:tmpl w:val="FFFFFFFF"/>
    <w:lvl w:ilvl="0" w:tplc="8C80A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888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2277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C61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32F5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AEA3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CE63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DACD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64C6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93EEC"/>
    <w:multiLevelType w:val="hybridMultilevel"/>
    <w:tmpl w:val="FFFFFFFF"/>
    <w:lvl w:ilvl="0" w:tplc="675A3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D8E84E">
      <w:start w:val="1"/>
      <w:numFmt w:val="lowerLetter"/>
      <w:lvlText w:val="%2."/>
      <w:lvlJc w:val="left"/>
      <w:pPr>
        <w:ind w:left="1080" w:hanging="360"/>
      </w:pPr>
    </w:lvl>
    <w:lvl w:ilvl="2" w:tplc="A6241B9E">
      <w:start w:val="1"/>
      <w:numFmt w:val="lowerRoman"/>
      <w:lvlText w:val="%3."/>
      <w:lvlJc w:val="right"/>
      <w:pPr>
        <w:ind w:left="1800" w:hanging="180"/>
      </w:pPr>
    </w:lvl>
    <w:lvl w:ilvl="3" w:tplc="E1E4929C">
      <w:start w:val="1"/>
      <w:numFmt w:val="decimal"/>
      <w:lvlText w:val="%4."/>
      <w:lvlJc w:val="left"/>
      <w:pPr>
        <w:ind w:left="2520" w:hanging="360"/>
      </w:pPr>
    </w:lvl>
    <w:lvl w:ilvl="4" w:tplc="D86C4686">
      <w:start w:val="1"/>
      <w:numFmt w:val="lowerLetter"/>
      <w:lvlText w:val="%5."/>
      <w:lvlJc w:val="left"/>
      <w:pPr>
        <w:ind w:left="3240" w:hanging="360"/>
      </w:pPr>
    </w:lvl>
    <w:lvl w:ilvl="5" w:tplc="174AD302">
      <w:start w:val="1"/>
      <w:numFmt w:val="lowerRoman"/>
      <w:lvlText w:val="%6."/>
      <w:lvlJc w:val="right"/>
      <w:pPr>
        <w:ind w:left="3960" w:hanging="180"/>
      </w:pPr>
    </w:lvl>
    <w:lvl w:ilvl="6" w:tplc="8BFE100C">
      <w:start w:val="1"/>
      <w:numFmt w:val="decimal"/>
      <w:lvlText w:val="%7."/>
      <w:lvlJc w:val="left"/>
      <w:pPr>
        <w:ind w:left="4680" w:hanging="360"/>
      </w:pPr>
    </w:lvl>
    <w:lvl w:ilvl="7" w:tplc="FCCA9ECA">
      <w:start w:val="1"/>
      <w:numFmt w:val="lowerLetter"/>
      <w:lvlText w:val="%8."/>
      <w:lvlJc w:val="left"/>
      <w:pPr>
        <w:ind w:left="5400" w:hanging="360"/>
      </w:pPr>
    </w:lvl>
    <w:lvl w:ilvl="8" w:tplc="42A41FD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E1C65"/>
    <w:multiLevelType w:val="hybridMultilevel"/>
    <w:tmpl w:val="FFFFFFFF"/>
    <w:lvl w:ilvl="0" w:tplc="06A2E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06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9668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3608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7EBE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386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883F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269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6A4D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96D62"/>
    <w:multiLevelType w:val="hybridMultilevel"/>
    <w:tmpl w:val="FFFFFFFF"/>
    <w:lvl w:ilvl="0" w:tplc="51EA1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0D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6881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A626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9EE6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046F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F2C6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AAC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F010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858F3"/>
    <w:multiLevelType w:val="hybridMultilevel"/>
    <w:tmpl w:val="FFFFFFFF"/>
    <w:lvl w:ilvl="0" w:tplc="450EA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26B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9E9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305F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DE88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40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409C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8006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04C3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D3375"/>
    <w:multiLevelType w:val="hybridMultilevel"/>
    <w:tmpl w:val="FFFFFFFF"/>
    <w:lvl w:ilvl="0" w:tplc="83CCA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388D80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302F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1247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62CDF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5901B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F50E2F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62E2DE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5AA4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A22CE2"/>
    <w:multiLevelType w:val="hybridMultilevel"/>
    <w:tmpl w:val="FFFFFFFF"/>
    <w:lvl w:ilvl="0" w:tplc="1F7A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65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65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EB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E7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EF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0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8F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9620E"/>
    <w:multiLevelType w:val="hybridMultilevel"/>
    <w:tmpl w:val="FFFFFFFF"/>
    <w:lvl w:ilvl="0" w:tplc="E6E09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E5A2E12">
      <w:start w:val="1"/>
      <w:numFmt w:val="lowerLetter"/>
      <w:lvlText w:val="%2."/>
      <w:lvlJc w:val="left"/>
      <w:pPr>
        <w:ind w:left="1440" w:hanging="360"/>
      </w:pPr>
    </w:lvl>
    <w:lvl w:ilvl="2" w:tplc="AC8ACF94">
      <w:start w:val="1"/>
      <w:numFmt w:val="lowerRoman"/>
      <w:lvlText w:val="%3."/>
      <w:lvlJc w:val="right"/>
      <w:pPr>
        <w:ind w:left="2160" w:hanging="180"/>
      </w:pPr>
    </w:lvl>
    <w:lvl w:ilvl="3" w:tplc="0EBA5E04">
      <w:start w:val="1"/>
      <w:numFmt w:val="decimal"/>
      <w:lvlText w:val="%4."/>
      <w:lvlJc w:val="left"/>
      <w:pPr>
        <w:ind w:left="2880" w:hanging="360"/>
      </w:pPr>
    </w:lvl>
    <w:lvl w:ilvl="4" w:tplc="430CA0DC">
      <w:start w:val="1"/>
      <w:numFmt w:val="lowerLetter"/>
      <w:lvlText w:val="%5."/>
      <w:lvlJc w:val="left"/>
      <w:pPr>
        <w:ind w:left="3600" w:hanging="360"/>
      </w:pPr>
    </w:lvl>
    <w:lvl w:ilvl="5" w:tplc="B64892F6">
      <w:start w:val="1"/>
      <w:numFmt w:val="lowerRoman"/>
      <w:lvlText w:val="%6."/>
      <w:lvlJc w:val="right"/>
      <w:pPr>
        <w:ind w:left="4320" w:hanging="180"/>
      </w:pPr>
    </w:lvl>
    <w:lvl w:ilvl="6" w:tplc="5D24BB70">
      <w:start w:val="1"/>
      <w:numFmt w:val="decimal"/>
      <w:lvlText w:val="%7."/>
      <w:lvlJc w:val="left"/>
      <w:pPr>
        <w:ind w:left="5040" w:hanging="360"/>
      </w:pPr>
    </w:lvl>
    <w:lvl w:ilvl="7" w:tplc="2A402176">
      <w:start w:val="1"/>
      <w:numFmt w:val="lowerLetter"/>
      <w:lvlText w:val="%8."/>
      <w:lvlJc w:val="left"/>
      <w:pPr>
        <w:ind w:left="5760" w:hanging="360"/>
      </w:pPr>
    </w:lvl>
    <w:lvl w:ilvl="8" w:tplc="069E28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22F82"/>
    <w:multiLevelType w:val="hybridMultilevel"/>
    <w:tmpl w:val="FFFFFFFF"/>
    <w:lvl w:ilvl="0" w:tplc="A2B811A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CCEC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94086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F922D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C1C2E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80EC0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60885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746F2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C3A56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6F1F4509"/>
    <w:multiLevelType w:val="hybridMultilevel"/>
    <w:tmpl w:val="FFFFFFFF"/>
    <w:lvl w:ilvl="0" w:tplc="3B1297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D9AB1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376E0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B1E33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2C68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CD4F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D0CAB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F508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9A6D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41"/>
    <w:rsid w:val="001B418D"/>
    <w:rsid w:val="00363A41"/>
    <w:rsid w:val="00874B72"/>
    <w:rsid w:val="00A42A00"/>
    <w:rsid w:val="00C0565E"/>
    <w:rsid w:val="00C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7E6F"/>
  <w15:docId w15:val="{ED574DE5-EB97-7844-BC9F-9B1A6E4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blk">
    <w:name w:val="blk"/>
    <w:basedOn w:val="a0"/>
  </w:style>
  <w:style w:type="character" w:customStyle="1" w:styleId="b">
    <w:name w:val="b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entered-btns2on">
    <w:name w:val="centered-btns2_on"/>
    <w:basedOn w:val="a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3763" w:themeColor="accent1" w:themeShade="7F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Виктория Сысолятина</cp:lastModifiedBy>
  <cp:revision>4</cp:revision>
  <cp:lastPrinted>2022-03-17T07:48:00Z</cp:lastPrinted>
  <dcterms:created xsi:type="dcterms:W3CDTF">2022-03-16T12:43:00Z</dcterms:created>
  <dcterms:modified xsi:type="dcterms:W3CDTF">2022-03-17T09:05:00Z</dcterms:modified>
</cp:coreProperties>
</file>